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6ED6" w14:textId="77777777" w:rsidR="002150F7" w:rsidRPr="001D0E7D" w:rsidRDefault="002150F7" w:rsidP="002150F7">
      <w:pPr>
        <w:ind w:firstLine="284"/>
        <w:jc w:val="center"/>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ÜMUMDÜNYA ƏDALƏT EVİ</w:t>
      </w:r>
    </w:p>
    <w:p w14:paraId="3FEFE148" w14:textId="77777777" w:rsidR="002150F7" w:rsidRPr="001D0E7D" w:rsidRDefault="002150F7" w:rsidP="002150F7">
      <w:pPr>
        <w:ind w:firstLine="284"/>
        <w:jc w:val="center"/>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Rizvan 2022</w:t>
      </w:r>
    </w:p>
    <w:p w14:paraId="70A26351" w14:textId="77777777" w:rsidR="002150F7" w:rsidRPr="001D0E7D" w:rsidRDefault="002150F7" w:rsidP="002150F7">
      <w:pPr>
        <w:ind w:firstLine="284"/>
        <w:rPr>
          <w:rFonts w:ascii="Times New Roman" w:hAnsi="Times New Roman" w:cs="Times New Roman"/>
          <w:noProof/>
          <w:sz w:val="23"/>
          <w:szCs w:val="23"/>
          <w:lang w:val="az-Latn-AZ"/>
        </w:rPr>
      </w:pPr>
    </w:p>
    <w:p w14:paraId="20C9044D" w14:textId="77777777" w:rsidR="002150F7" w:rsidRPr="001D0E7D" w:rsidRDefault="002150F7" w:rsidP="002150F7">
      <w:pPr>
        <w:ind w:firstLine="284"/>
        <w:rPr>
          <w:rFonts w:ascii="Times New Roman" w:hAnsi="Times New Roman" w:cs="Times New Roman"/>
          <w:noProof/>
          <w:sz w:val="23"/>
          <w:szCs w:val="23"/>
          <w:lang w:val="az-Latn-AZ"/>
        </w:rPr>
      </w:pPr>
    </w:p>
    <w:p w14:paraId="5AB6CAC6" w14:textId="77777777" w:rsidR="002150F7" w:rsidRPr="001D0E7D" w:rsidRDefault="002150F7" w:rsidP="002150F7">
      <w:pPr>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 xml:space="preserve">Dünya Bəhailərinə </w:t>
      </w:r>
    </w:p>
    <w:p w14:paraId="318DEEBD" w14:textId="77777777" w:rsidR="002150F7" w:rsidRPr="001D0E7D" w:rsidRDefault="002150F7" w:rsidP="002150F7">
      <w:pPr>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Sevgili Dostlar,</w:t>
      </w:r>
    </w:p>
    <w:p w14:paraId="2D0C9636" w14:textId="77777777" w:rsidR="002150F7" w:rsidRPr="001D0E7D" w:rsidRDefault="002150F7" w:rsidP="002150F7">
      <w:pPr>
        <w:ind w:firstLine="284"/>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 xml:space="preserve">Həzrət Əbdül-Bəhanın Süudunun yüzilliyini, Müqəddəs Torpaqda Ona ehtiram göstərilən xüsusi bir tədbirdə iştirak etmək məqsədilə təmsilçilərini göndərmək də daxil olmaqla qeyd etmək üçün dünya üzrə dostların səyləri ilə fərqlənən bir hazırlıq və düşünmə, həmçinin, böyük çalışmalar ili başa çatmışdır. Bu səylər sayəsində, Həzrət Əbdül-Bəhanın həyatının verdiyi ilhamı saysız-hesabsız ruhlar, həm də yalnız bəhailər deyil, hiss etmişlər. Onun insan ailəsinin hər bir üzvü üçün qayğıkeşliyi, Onun təbliğ işi, Onun təlim-tərbiyə və sosial rifah üzrə təşəbbüsləri irəlilətməsi, həm Şərqdə, həm də Qərbdə diskurslara Onun əhəmiyyətli töhfələri, İbadət Evləri tikmək üçün layihələri ürəkdən təşviq etməsi, Bəhai inzibati sisteminin erkən strukturlarını formalaşdırması, icma həyatının müxtəlif cəhətlərini bəsləməsi – Onun həyatının bütün bu bir-birini tamamlayan cəhətləri – Onun Özünü Allaha ibadətə və bəşərə xidmətə daimi və tam şəkildə həsr etməsinin bir təzahürü idi. Mənəvi nüfuzun və fövqəl ruhani bəsirətin uca bir siması olmaqdan başqa, Həzrət Əbdül-Bəha, vasitəsilə Həzrət Bəhaullahın Vəhyi ilə açılan qüvvələrin dünyaya təsir edə bildiyi təmiz bir kanal idi. Bəhai dininin malik olduğu cəmiyyətqurucu gücü dərk etmək üçün uzağa getmək lazım deyil, sadəcə risaləti dövründə Həzrət Əbdül-Bəhanın nailiyyətlərinə və Onun qələmindən fasiləsiz axan rəhbərliyin transformativ təsirinə baxmaq kifayətdir. Bugünkü bəhai icmasının etdiyi çoxsaylı valehedici irəliləyişlər – keçən ilki Rizvanda sizə ünvanladığımız müraciətdə onların icmalı verilmişdi – başlanğıcını Həzrət Əbdül-Bəhanın hərəkətlərindən, qərar və göstərişlərindən götürür. </w:t>
      </w:r>
    </w:p>
    <w:p w14:paraId="56EB6F61" w14:textId="77777777" w:rsidR="002150F7" w:rsidRPr="001D0E7D" w:rsidRDefault="002150F7" w:rsidP="002150F7">
      <w:pPr>
        <w:ind w:firstLine="284"/>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 xml:space="preserve">        Necə də yerinə düşür ki, bəhai icmasının öz kamil Nümunəsinə kollektiv ehtiramı Bəhai dininin cəmiyyətqurucu gücünün getdikcə daha böyük ölçülərdə azad edilməsi üzərində fokuslanmış çox böyük bir təşəbbüsün başlanmasının müqəddiməsini təşkil etsin. Doqquzillik Planın və cari silsilə Planların çərçivəsinə düşən fəaliyyət sahələri bu hərtərəfli məqsədin yerinə yetirilməsinə yönəlmişdir. Bu, həm də bu böyük ruhani təşəbbüsün başladılmasını göstərən və dünya üzrə keçirilməkdə olan 10000-dən çox konfransın diqqət mərkəzindədir. Misli görünməmiş sayda iştirakçıları əhatə etməsi gözlənilən bu konfranslar yalnız bəhailəri deyil, həm də birlik yaratmaq və dünyanı yaxşılaşdırmaq arzusunu onlarla paylaşan və dünyanın xeyirxahları olan digər bir çox insanları bir araya gətirəcəkdir. Onların qətiyyəti və güclü məqsəd hissi artıq keçirilmiş yığıncaqlarda doğulan ruhda əks olunur, harada ki iştirakçılar bu şad ruhlu tədbirlərdə tədqiq edilən kollektiv baxışla yanaşı, öz töhfələrini verdikləri dinamik məşvərətlərdən də təkan almışdılar. Biz qarşıdakı ayların və illərin nələr gətirəcəyini səbirsizliklə gözləyirik. </w:t>
      </w:r>
    </w:p>
    <w:p w14:paraId="211CCD4F" w14:textId="77777777" w:rsidR="002150F7" w:rsidRPr="001D0E7D" w:rsidRDefault="002150F7" w:rsidP="002150F7">
      <w:pPr>
        <w:ind w:firstLine="284"/>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 xml:space="preserve">        Müşavirlər Konfransına 30 dekabr 2021-ci il tarixli müraciətimizi ünvanlayandan bəri Milli Ruhani Məhfillər və Regional Bəhai Şuraları Doqquzillik Plan ərzində öz </w:t>
      </w:r>
      <w:r w:rsidRPr="00AD7CF4">
        <w:rPr>
          <w:rFonts w:ascii="Times New Roman" w:hAnsi="Times New Roman"/>
          <w:noProof/>
          <w:sz w:val="23"/>
          <w:lang w:val="az-Latn-AZ"/>
        </w:rPr>
        <w:t>yurisdiksiyalarında</w:t>
      </w:r>
      <w:r w:rsidRPr="001D0E7D">
        <w:rPr>
          <w:rFonts w:ascii="Times New Roman" w:hAnsi="Times New Roman" w:cs="Times New Roman"/>
          <w:noProof/>
          <w:sz w:val="23"/>
          <w:szCs w:val="23"/>
          <w:lang w:val="az-Latn-AZ"/>
        </w:rPr>
        <w:t xml:space="preserve"> olan klasterlərdə böyümə prosesinin intensivləşdirilməsi üçün imkanları cidd-cəhdlə qiymətləndirmişlər. Biz bunu faydalı hesab edirik ki, zaman keçdikcə edilən tərəqqini ölçmək üçün Plan açıldıqca ona dörd və beşillik fazalar üzrə baxılsın və Milli Məhfillər dəvət edilmişlər ki, 2026-cı ilin Rizvanına və daha sonra 2031-ci ilin Rizvanına qədər öz icmalarında gözlədikləri irəliləyişləri nəzərdən keçirsinlər. Bu çalışma, həmçinin, klasterlərin sərhədlərinin yenidən qiymətləndirilməsini əhatə etdi </w:t>
      </w:r>
      <w:r w:rsidRPr="001D0E7D">
        <w:rPr>
          <w:rFonts w:ascii="Times New Roman" w:hAnsi="Times New Roman" w:cs="Times New Roman"/>
          <w:noProof/>
          <w:sz w:val="23"/>
          <w:szCs w:val="23"/>
          <w:lang w:val="az-Latn-AZ"/>
        </w:rPr>
        <w:lastRenderedPageBreak/>
        <w:t xml:space="preserve">və düzəlişlərin nəticəsi bu oldu ki, dünyada klasterlərin ümumi sayı dörddə bir qədər artdı və indi bu say 22000-dən çoxdur. Alınmış proqnozlardan çıxış edərək təxmin edilir ki, Planın sonuna doğru, müəyyən bir inkişaf səviyyəsində olan böyümə proqramı bu klasterlərdən 14000-də mövcud olacaq. Onların arasında intensiv hesab ediləcək böyümə proqramlarının sayının eyni müddətdə 11000-ə çatması proqnozlaşdırılır. Bunlardan da, 2031-ci ilə qədər üçüncü əlamətdar mərhələni keçmiş olan klasterlərin sayı 5000-dən yuxarı qalxacaq. Heç şübhəsiz, belə bir irəliləyişə nail olmaq bütün Plan boyunca nəhəng səy qoyulmasını tələb edəcək. Biz bunlara uğrunda çalışdığımız dəyərli məqsədlər kimi baxırıq, çünki onlar nail oluna biləcək həddə olanların iddialı, amma ciddi bir dəyərləndirməsini təmsil edir. </w:t>
      </w:r>
    </w:p>
    <w:p w14:paraId="68FD06D8" w14:textId="77777777" w:rsidR="002150F7" w:rsidRPr="001D0E7D" w:rsidRDefault="002150F7" w:rsidP="002150F7">
      <w:pPr>
        <w:ind w:firstLine="284"/>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 xml:space="preserve">        Bu, doğrudan da, çox şeydən xəbər verir. Əgər inzibati təsisatlar və agentliklər, fəaliyyətləri geniş və artan sayda doğma ruhları əhatə etməklə belə sürətlə çoxalan bir icmanın işlərini idarə etmək üçün yüksəlmiş qabiliyyətlər əldə edərək əhəmiyyətli dərəcədə inkişaf etməsəydilər, real olaraq bu cür məqsədlər düşünülə bilməzdi. Əgər öyrənmək – hərəkət etmək, düşünmək, bəsirətləri tutmaq, başqa yerlərdə meydana çıxan bəsirətləri mənimsəmək – həvəsi icmanın sıravi səviyyələrinə qədər gedərək bütün səviyyələrdə bəslənmiş olmasaydı, belə bir böyüməyə can atmaq mümkün olmazdı. Və əgər təbliğ işinə və insan resursları inkişafına sistematik yanaşma Bəhai dünyasında getdikcə daha çox təzahür etməsəydi, belə proqnozların nəzərdə tutduğu səyi qoymaq çətin ki mümkün olardı. Bütün bunlar öz kimliyi və məqsədi barədə bəhai icmasının agahlığında irəliləyişə gətirib çıxardı. İcma quruculuğu prosesində ətrafayönəlik olmaq əzmi çox-çox yerlərdə mədəniyyətin bərqərar olmuş bir cəhəti olmuşdur; bu, indi çiçəklənmiş və artan sayda icmalarda bəhai icmasının özünün sərhədlərini aşaraq cəmiyyət daxilində get-gedə daha geniş qrupların ruhani və maddi tərəqqisi üçün gerçək məsuliyyət hissinə çevrilmişdir. Dostların icmalar qurmaq, sosial fəaliyyətlə məşğul olmaq, cəmiyyətin geniş yayılmış diskurslarına töhfə vermək səyləri vahid hərəkət çərçivəsi ilə bir-birinə bağlanaraq və öz işlərini ruhani prinsiplərin təməli üzərində qurmaqda bəşəriyyətə kömək etmək üzərində fokuslanaraq vahid qlobal təşəbbüsə çevrilmişdir. İnzibati Nizamın təsis edilməsindən sonra yüzillik bir nöqtəyə çatması ilə bizim təsvir etdiyimiz irəliləyişlərin əhəmiyyəti nəzərdən qaçırıla bilməz. Qabiliyyətin yüksəldilməsi ilə bağlı son iki onillikdə baş vermiş qeyri-adi yüksəlişdə – hansı ki bəhai icmasına öz fəaliyyətlərinə Bəhai dininin cəmiyyətqurucu gücünün azad edilməsi cəhətindən baxmaq imkanı vermişdi – biz təkzibolunmaz bir dəlil görürük ki, Allahın Əmri Quruculuq Çağının altıncı epoxasına daxil olmuşdur. Keçən ilki Rizvanda biz elan etdik ki, bəhai fəaliyyətlərində, imanla alışaraq və öz icmalarına xidmət etmək üçün bacarıqlar və qabiliyyətlər əldə edərək böyük sayların iştirakı kimi geniş yayılmış bir fenomen ona işarə idi ki, Sərkər Ağanın İlahi Planının üçüncü epoxası başlamışdır; beləliklə, Birillik Plan özünün o zaman əvvəlində və indi sonunda vəfadarlar camiəsinin etdiyi tarixi irəliləyişlər toplusunu göstərmiş oldu. Və yeni, əzəmətli bir təşəbbüsün astanasında inananların bu birlik içində olan kütləsi qarşısında geniş açılmış imkanları yaxalamaq üçün hazır dayanır. </w:t>
      </w:r>
    </w:p>
    <w:p w14:paraId="4DFC80AF" w14:textId="77777777" w:rsidR="002150F7" w:rsidRPr="001D0E7D" w:rsidRDefault="002150F7" w:rsidP="002150F7">
      <w:pPr>
        <w:ind w:firstLine="284"/>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 xml:space="preserve">        İndi sona yetməkdə olan epoxanın görkəmli bir xüsusiyyəti sonuncu qitə İbadət Evinin tikilməsi, milli və yerli səviyyələrdə İbadət Evlərinin qurulması layihələrinin başladılması idi. Dünya üzrə bəhailər Məşriqul-Əzkar konsepsiyası və onun təcəssüm etdirdiyi sitayiş və xidmətin vəhdəti haqqında çox şeylər öyrənmişlər. Quruculuq Çağının altıncı epoxası ərzində çiçəklənən ibadət – və onun ruhlandırdığı xidmət – həyatı olan icma daxilindəki inkişafdan Məşriqul-Əzkarın meydana çıxmasına aparan yol haqqında daha çox öyrənmiş olacaqlar. Müxtəlif Milli Ruhani Məhfillərlə məşvərətlər başlayır və bu irəli getdikcə, qarşıdan gələn illərdə haralarda Bəhai İbadət Evlərinin tikiləcəyini dövri olaraq elan edəcəyik. </w:t>
      </w:r>
    </w:p>
    <w:p w14:paraId="6AE188D9" w14:textId="77777777" w:rsidR="002150F7" w:rsidRPr="001D0E7D" w:rsidRDefault="002150F7" w:rsidP="002150F7">
      <w:pPr>
        <w:ind w:firstLine="284"/>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 xml:space="preserve">        İsmi-Əzəmin icmasının daha da möhkəmləndiyini görməkdən doğan sevincimizə dünyada səfalət və ümidsiz iztirab yaradan şəraitin və münaqişələrin – xüsusilə, insanların üzərinə vəhşətlər </w:t>
      </w:r>
      <w:r w:rsidRPr="001D0E7D">
        <w:rPr>
          <w:rFonts w:ascii="Times New Roman" w:hAnsi="Times New Roman" w:cs="Times New Roman"/>
          <w:noProof/>
          <w:sz w:val="23"/>
          <w:szCs w:val="23"/>
          <w:lang w:val="az-Latn-AZ"/>
        </w:rPr>
        <w:lastRenderedPageBreak/>
        <w:t xml:space="preserve">yağdırmaqla beynəlxalq işlərin nizamını pozan dağıdıcı qüvvələrin yenidən baş qaldırmasına şahid olaraq – davam etməsini görməkdən gələn dərin kədər kölgə salır. Biz yaxşı bilirik və bir daha əmin oluruq ki, bəhai icmalarının bir çox kontekstlərdə dəfələrlə nümayiş etdirdikləri kimi, özlərinin vəziyyəti nə qədər sıxıntılı olursa olsun, Həzrət Bəhaullahın ardıcılları ətraflarındakı insanlara yardım və dəstək vermək təəhhüdünə sadiqdirlər. Amma bəşəriyyət bir bütöv kimi, öz işlərini ədalət və həqiqət təməlləri üzərində qurmayınca, əfsus ki, o, əsə-əsə bir böhrandan o biri böhrana düşməyə məhkumdur. Biz dua edirik ki, əgər Avropada bu yaxınlarda başlamış müharibə gələcək üçün bir ibrət dərsi verməlidirsə, əgər dünya əsl və davamlı sülhə nail olmaq istəyirsə, bu onun qəbul etməli olduğu istiqamət üçün təcili bir xatırlatma kimi xidmət etsin. Öz zamanında Həzrət Bəhaullahın dünyanın monarx və prezidentlərinə elan etdiyi prinsiplər, keçmiş və indiki hakimlərə Onun həvalə etdiyi ağır məsuliyyətlər, yəqin ki, Onun Qələminin ilk dəfə yazdığı o zamandan daha çox bu günə aiddir və bu günün imperatividir. Bəhailər üçün, Allahın Böyük Planının dəfedilməz irəliləyişi – özü ilə bəla və fəlakətlər gətirərək, amma son nəticədə bəşəriyyəti ədalət, sülh və birliyə vadar edərək – Allahın, inananların əsas etibarilə məşğul olduqları Kiçik Planının açıldığı konteksti təşkil edir. Bugünkü cəmiyyətin işlək olmayan vəziyyəti Bəhai Dininin cəmiyyətqurucu gücünün azad edilməsinə olan ehtiyacı aydın və təxirəsalınmaz edir. İndi biz bunu gözləməliyik ki, iğtişaş və çaxnaşma dünyanı vurmaqda davam edəcəkdir; ona görə də siz, şübhəsiz, başa düşəcəksiniz ki, nə üçün Allahın bütün övladlarının çaşqınlıq və acı məşəqqətlərdən qurtulmaları üçün bizim Allaha etdiyimiz hər bir atəşli dua Sülh Şahzadəsinin Əmrinə sizin etdiyiniz çox gərəkli xidmətin müvəffəqiyyəti üçün eyni dərəcədə ürəklə etdiyimiz dua ilə yanaşıdır. </w:t>
      </w:r>
    </w:p>
    <w:p w14:paraId="694BCD6A" w14:textId="77777777" w:rsidR="002150F7" w:rsidRPr="001D0E7D" w:rsidRDefault="002150F7" w:rsidP="002150F7">
      <w:pPr>
        <w:ind w:firstLine="284"/>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 xml:space="preserve">        Planın fəaliyyətlərinin sürət yığmaqda olduğu hər bir klasterdə biz 30 dekabr 2021-ci il tarixli müraciətimizdə təsvir etdiyimiz nəcib xüsusiyyətlərə malik icmaların inkişafını görürük. Cəmiyyətlər müxtəlif cür streslərə məruz qaldıqca, Əbha Camalının ardıcılları getdikcə daha çox özlərinin özünübərpa və rasionallıqları, davranış meyarları, prinsipə bağlılıqları, birlik axtararkən nümayiş etdirdikləri şəfqət, inqita və səbir keyfiyyətləri ilə irəli çıxmalıdırlar. Kəskin çətinlik dövrlərində, xüsusilə, cəmiyyət həyatının təhlükə və öncədən görünməyən dağılmalardan pozulduğu vaxtlarda inananların dəfələrlə nümayiş etdirdikləri fərqləndirici xüsusiyyət və münasibətlər insanları sövq etmişdir ki, izah, məsləhət və dəstək üçün bəhailərə üz tutsunlar. Bu müşahidələri paylaşarkən, biz fərqindəyik ki, bəhai icmasının özü də dünyada işləyən dezinteqrasiya qüvvələrinin təsirinə məruz qalır. Bundan əlavə, biz dərk edirik ki, Allahın Sözünü yaymaq üçün dostların səyləri nə qədər böyük olarsa, gec ya tez, müxtəlif ünvanlardan onların qarşılaşacaqları əks qüvvələr o qədər güclü olacaq. Onlar labüd olaraq gələcək sınaqlara qarşı öz ağıl və ruhlarını gücləndirməlidirlər ki, bunlar onların fəaliyyətlərinin tamlığını zədələməsin. Lakin inananlar yaxşı bilirlər ki, qarşıda hansı fırtınalar olursa olsun, Əmrin gəmisi onların hamısına təndir. Səfərinin ardıcıl mərhələlərində o, fəlakətlərdən salamat çıxmış və kursunu davam etdirmişdir. İndi isə o, yeni üfüqlərə yelkən açmaq üçün əzmlidir. Qüdrət Sahibinin təyidləri onun yelkənini dolduran küləklərdir və onu təyinatına doğru itələyir. Əhd isə onun yol göstərən ulduzudur ki, bu müqəddəs gəmini qəti və əmin istiqamətdə saxlayır. Qoy səma qoşunları o gəmidə üzənlərə xeyir-bərəkətlər yağdırsın.</w:t>
      </w:r>
    </w:p>
    <w:p w14:paraId="1C143A98" w14:textId="77777777" w:rsidR="002150F7" w:rsidRPr="001D0E7D" w:rsidRDefault="002150F7" w:rsidP="002150F7">
      <w:pPr>
        <w:ind w:firstLine="284"/>
        <w:rPr>
          <w:rFonts w:ascii="Times New Roman" w:hAnsi="Times New Roman" w:cs="Times New Roman"/>
          <w:noProof/>
          <w:sz w:val="23"/>
          <w:szCs w:val="23"/>
          <w:lang w:val="az-Latn-AZ"/>
        </w:rPr>
      </w:pPr>
    </w:p>
    <w:p w14:paraId="4F189FF3" w14:textId="271203EE" w:rsidR="002150F7" w:rsidRPr="001D0E7D" w:rsidRDefault="002150F7" w:rsidP="002150F7">
      <w:pPr>
        <w:ind w:firstLine="284"/>
        <w:jc w:val="right"/>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[İmzala</w:t>
      </w:r>
      <w:r w:rsidR="00C47860">
        <w:rPr>
          <w:rFonts w:ascii="Times New Roman" w:hAnsi="Times New Roman" w:cs="Times New Roman"/>
          <w:noProof/>
          <w:sz w:val="23"/>
          <w:szCs w:val="23"/>
          <w:lang w:val="az-Latn-AZ"/>
        </w:rPr>
        <w:t>n</w:t>
      </w:r>
      <w:r w:rsidRPr="001D0E7D">
        <w:rPr>
          <w:rFonts w:ascii="Times New Roman" w:hAnsi="Times New Roman" w:cs="Times New Roman"/>
          <w:noProof/>
          <w:sz w:val="23"/>
          <w:szCs w:val="23"/>
          <w:lang w:val="az-Latn-AZ"/>
        </w:rPr>
        <w:t xml:space="preserve">mışdır: Ümumdünya Ədalət Evi] </w:t>
      </w:r>
    </w:p>
    <w:p w14:paraId="5B5DC7CB" w14:textId="7B9F8D0F" w:rsidR="00302C62" w:rsidRPr="002150F7" w:rsidRDefault="00302C62" w:rsidP="002150F7"/>
    <w:sectPr w:rsidR="00302C62" w:rsidRPr="002150F7" w:rsidSect="00330CB3">
      <w:pgSz w:w="11906" w:h="16838"/>
      <w:pgMar w:top="1134" w:right="850" w:bottom="1134" w:left="1701" w:header="864" w:footer="8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5DB3" w14:textId="77777777" w:rsidR="00F403CE" w:rsidRDefault="00F403CE" w:rsidP="00D42879">
      <w:pPr>
        <w:spacing w:after="0" w:line="240" w:lineRule="auto"/>
      </w:pPr>
      <w:r>
        <w:separator/>
      </w:r>
    </w:p>
  </w:endnote>
  <w:endnote w:type="continuationSeparator" w:id="0">
    <w:p w14:paraId="75EF7F69" w14:textId="77777777" w:rsidR="00F403CE" w:rsidRDefault="00F403CE" w:rsidP="00D42879">
      <w:pPr>
        <w:spacing w:after="0" w:line="240" w:lineRule="auto"/>
      </w:pPr>
      <w:r>
        <w:continuationSeparator/>
      </w:r>
    </w:p>
  </w:endnote>
  <w:endnote w:type="continuationNotice" w:id="1">
    <w:p w14:paraId="629C5286" w14:textId="77777777" w:rsidR="00F403CE" w:rsidRDefault="00F40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FDE1" w14:textId="77777777" w:rsidR="00F403CE" w:rsidRDefault="00F403CE" w:rsidP="00D42879">
      <w:pPr>
        <w:spacing w:after="0" w:line="240" w:lineRule="auto"/>
      </w:pPr>
      <w:r>
        <w:separator/>
      </w:r>
    </w:p>
  </w:footnote>
  <w:footnote w:type="continuationSeparator" w:id="0">
    <w:p w14:paraId="7DAF0E04" w14:textId="77777777" w:rsidR="00F403CE" w:rsidRDefault="00F403CE" w:rsidP="00D42879">
      <w:pPr>
        <w:spacing w:after="0" w:line="240" w:lineRule="auto"/>
      </w:pPr>
      <w:r>
        <w:continuationSeparator/>
      </w:r>
    </w:p>
  </w:footnote>
  <w:footnote w:type="continuationNotice" w:id="1">
    <w:p w14:paraId="500503AE" w14:textId="77777777" w:rsidR="00F403CE" w:rsidRDefault="00F403C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AF"/>
    <w:rsid w:val="00021CB1"/>
    <w:rsid w:val="000544FE"/>
    <w:rsid w:val="00080FBF"/>
    <w:rsid w:val="000A1BE1"/>
    <w:rsid w:val="000B0A46"/>
    <w:rsid w:val="000E6A12"/>
    <w:rsid w:val="0010577A"/>
    <w:rsid w:val="0012168F"/>
    <w:rsid w:val="001266ED"/>
    <w:rsid w:val="001370FE"/>
    <w:rsid w:val="00145526"/>
    <w:rsid w:val="00165BF7"/>
    <w:rsid w:val="00187785"/>
    <w:rsid w:val="00187932"/>
    <w:rsid w:val="001D3A53"/>
    <w:rsid w:val="00213110"/>
    <w:rsid w:val="002150F7"/>
    <w:rsid w:val="002658D0"/>
    <w:rsid w:val="00266818"/>
    <w:rsid w:val="00275972"/>
    <w:rsid w:val="0027598A"/>
    <w:rsid w:val="002D62D3"/>
    <w:rsid w:val="002D6FE6"/>
    <w:rsid w:val="002E2BC5"/>
    <w:rsid w:val="00302C62"/>
    <w:rsid w:val="00317031"/>
    <w:rsid w:val="00330CB3"/>
    <w:rsid w:val="00375A5F"/>
    <w:rsid w:val="00385144"/>
    <w:rsid w:val="003870E2"/>
    <w:rsid w:val="0039348A"/>
    <w:rsid w:val="003A008D"/>
    <w:rsid w:val="003B251A"/>
    <w:rsid w:val="003D0E0D"/>
    <w:rsid w:val="003E6CF8"/>
    <w:rsid w:val="00415A3F"/>
    <w:rsid w:val="00416140"/>
    <w:rsid w:val="004406F3"/>
    <w:rsid w:val="004A56EC"/>
    <w:rsid w:val="004B7E24"/>
    <w:rsid w:val="004C1A44"/>
    <w:rsid w:val="004C4C1F"/>
    <w:rsid w:val="004D7CAF"/>
    <w:rsid w:val="004F037D"/>
    <w:rsid w:val="00526F12"/>
    <w:rsid w:val="00540DA4"/>
    <w:rsid w:val="0054243A"/>
    <w:rsid w:val="00562874"/>
    <w:rsid w:val="00565E68"/>
    <w:rsid w:val="0059773D"/>
    <w:rsid w:val="005C30C5"/>
    <w:rsid w:val="005C5A8B"/>
    <w:rsid w:val="006303A0"/>
    <w:rsid w:val="00634E7C"/>
    <w:rsid w:val="00656692"/>
    <w:rsid w:val="006647E2"/>
    <w:rsid w:val="006760E7"/>
    <w:rsid w:val="00676C1C"/>
    <w:rsid w:val="006775B9"/>
    <w:rsid w:val="00693E0A"/>
    <w:rsid w:val="006A0B23"/>
    <w:rsid w:val="006A270D"/>
    <w:rsid w:val="006B129B"/>
    <w:rsid w:val="006D7316"/>
    <w:rsid w:val="00736C6A"/>
    <w:rsid w:val="00760CD9"/>
    <w:rsid w:val="00845643"/>
    <w:rsid w:val="008711D3"/>
    <w:rsid w:val="0087414E"/>
    <w:rsid w:val="0088499B"/>
    <w:rsid w:val="008E1FF1"/>
    <w:rsid w:val="00911C1F"/>
    <w:rsid w:val="00912979"/>
    <w:rsid w:val="009308FA"/>
    <w:rsid w:val="00967BB1"/>
    <w:rsid w:val="009755A2"/>
    <w:rsid w:val="009A0D3D"/>
    <w:rsid w:val="009A7F85"/>
    <w:rsid w:val="009E30E1"/>
    <w:rsid w:val="009F683B"/>
    <w:rsid w:val="00A02CAF"/>
    <w:rsid w:val="00A119F1"/>
    <w:rsid w:val="00A363B9"/>
    <w:rsid w:val="00A96740"/>
    <w:rsid w:val="00AB34A6"/>
    <w:rsid w:val="00AC4999"/>
    <w:rsid w:val="00AD3015"/>
    <w:rsid w:val="00AD7479"/>
    <w:rsid w:val="00AD77A0"/>
    <w:rsid w:val="00AD7C9A"/>
    <w:rsid w:val="00B023DD"/>
    <w:rsid w:val="00B5577A"/>
    <w:rsid w:val="00BA1BF1"/>
    <w:rsid w:val="00BB1E66"/>
    <w:rsid w:val="00C327E2"/>
    <w:rsid w:val="00C356E4"/>
    <w:rsid w:val="00C47860"/>
    <w:rsid w:val="00C70EBB"/>
    <w:rsid w:val="00C90034"/>
    <w:rsid w:val="00CB0ED6"/>
    <w:rsid w:val="00CF10B0"/>
    <w:rsid w:val="00CF4CC9"/>
    <w:rsid w:val="00D13123"/>
    <w:rsid w:val="00D13CAF"/>
    <w:rsid w:val="00D17D92"/>
    <w:rsid w:val="00D22988"/>
    <w:rsid w:val="00D35E67"/>
    <w:rsid w:val="00D42879"/>
    <w:rsid w:val="00D562B7"/>
    <w:rsid w:val="00D85D7E"/>
    <w:rsid w:val="00D93013"/>
    <w:rsid w:val="00D95117"/>
    <w:rsid w:val="00DA511B"/>
    <w:rsid w:val="00DB1261"/>
    <w:rsid w:val="00DB6EE2"/>
    <w:rsid w:val="00DB7019"/>
    <w:rsid w:val="00DC23CE"/>
    <w:rsid w:val="00DC7122"/>
    <w:rsid w:val="00DF795E"/>
    <w:rsid w:val="00E0456F"/>
    <w:rsid w:val="00E4504B"/>
    <w:rsid w:val="00E53AAA"/>
    <w:rsid w:val="00E743FF"/>
    <w:rsid w:val="00EB6A34"/>
    <w:rsid w:val="00F403CE"/>
    <w:rsid w:val="00F84CAC"/>
    <w:rsid w:val="00F870FC"/>
    <w:rsid w:val="00F93949"/>
    <w:rsid w:val="00FA2EED"/>
    <w:rsid w:val="00FA3790"/>
    <w:rsid w:val="00FB7CC5"/>
    <w:rsid w:val="00FD3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63AC7"/>
  <w15:docId w15:val="{7D6218CC-C99F-4468-8884-BF53B193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0F7"/>
    <w:pPr>
      <w:spacing w:after="200" w:line="276" w:lineRule="auto"/>
    </w:pPr>
    <w:rPr>
      <w:szCs w:val="20"/>
      <w:lang w:val="en-US"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879"/>
    <w:pPr>
      <w:tabs>
        <w:tab w:val="center" w:pos="4680"/>
        <w:tab w:val="right" w:pos="9360"/>
      </w:tabs>
      <w:spacing w:after="0" w:line="240" w:lineRule="auto"/>
    </w:pPr>
    <w:rPr>
      <w:szCs w:val="22"/>
      <w:lang w:val="ru-RU" w:bidi="ar-SA"/>
    </w:rPr>
  </w:style>
  <w:style w:type="character" w:customStyle="1" w:styleId="a4">
    <w:name w:val="Верхний колонтитул Знак"/>
    <w:basedOn w:val="a0"/>
    <w:link w:val="a3"/>
    <w:uiPriority w:val="99"/>
    <w:rsid w:val="00D42879"/>
  </w:style>
  <w:style w:type="paragraph" w:styleId="a5">
    <w:name w:val="footer"/>
    <w:basedOn w:val="a"/>
    <w:link w:val="a6"/>
    <w:uiPriority w:val="99"/>
    <w:unhideWhenUsed/>
    <w:rsid w:val="00D42879"/>
    <w:pPr>
      <w:tabs>
        <w:tab w:val="center" w:pos="4680"/>
        <w:tab w:val="right" w:pos="9360"/>
      </w:tabs>
      <w:spacing w:after="0" w:line="240" w:lineRule="auto"/>
    </w:pPr>
  </w:style>
  <w:style w:type="character" w:customStyle="1" w:styleId="a6">
    <w:name w:val="Нижний колонтитул Знак"/>
    <w:basedOn w:val="a0"/>
    <w:link w:val="a5"/>
    <w:uiPriority w:val="99"/>
    <w:rsid w:val="00D42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5494D-0E4F-4A61-8422-7D6714B2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1719</Words>
  <Characters>9804</Characters>
  <Application>Microsoft Office Word</Application>
  <DocSecurity>0</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 of National Assembly</dc:creator>
  <cp:lastModifiedBy>Javid Mammadov</cp:lastModifiedBy>
  <cp:revision>7</cp:revision>
  <dcterms:created xsi:type="dcterms:W3CDTF">2022-04-19T20:47:00Z</dcterms:created>
  <dcterms:modified xsi:type="dcterms:W3CDTF">2025-02-25T12:14:00Z</dcterms:modified>
</cp:coreProperties>
</file>